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3C68" w14:textId="77777777" w:rsidR="000167A7" w:rsidRPr="00FD1597" w:rsidRDefault="000167A7" w:rsidP="000167A7">
      <w:pPr>
        <w:spacing w:line="288" w:lineRule="auto"/>
        <w:ind w:firstLine="708"/>
        <w:jc w:val="right"/>
        <w:rPr>
          <w:rFonts w:ascii="Arial" w:hAnsi="Arial" w:cs="Arial"/>
          <w:b/>
          <w:sz w:val="24"/>
          <w:szCs w:val="24"/>
          <w:lang w:val="uz-Cyrl-UZ"/>
        </w:rPr>
      </w:pPr>
      <w:r w:rsidRPr="00FD1597">
        <w:rPr>
          <w:rFonts w:ascii="Arial" w:hAnsi="Arial" w:cs="Arial"/>
          <w:b/>
          <w:sz w:val="24"/>
          <w:szCs w:val="24"/>
          <w:lang w:val="uz-Cyrl-UZ"/>
        </w:rPr>
        <w:t>Илова</w:t>
      </w:r>
      <w:r w:rsidR="001B3336" w:rsidRPr="00FD1597">
        <w:rPr>
          <w:rFonts w:ascii="Arial" w:hAnsi="Arial" w:cs="Arial"/>
          <w:b/>
          <w:sz w:val="24"/>
          <w:szCs w:val="24"/>
          <w:lang w:val="uz-Cyrl-UZ"/>
        </w:rPr>
        <w:t xml:space="preserve"> </w:t>
      </w:r>
      <w:r w:rsidR="00FD1597">
        <w:rPr>
          <w:rFonts w:ascii="Arial" w:hAnsi="Arial" w:cs="Arial"/>
          <w:b/>
          <w:sz w:val="24"/>
          <w:szCs w:val="24"/>
          <w:lang w:val="uz-Cyrl-UZ"/>
        </w:rPr>
        <w:t>№</w:t>
      </w:r>
      <w:r w:rsidR="001B3336" w:rsidRPr="00FD1597">
        <w:rPr>
          <w:rFonts w:ascii="Arial" w:hAnsi="Arial" w:cs="Arial"/>
          <w:b/>
          <w:sz w:val="24"/>
          <w:szCs w:val="24"/>
          <w:lang w:val="uz-Cyrl-UZ"/>
        </w:rPr>
        <w:t xml:space="preserve">3 </w:t>
      </w:r>
    </w:p>
    <w:p w14:paraId="2D4D5745" w14:textId="77777777" w:rsidR="000167A7" w:rsidRDefault="000167A7" w:rsidP="00211BB9">
      <w:pPr>
        <w:spacing w:line="288" w:lineRule="auto"/>
        <w:jc w:val="center"/>
        <w:rPr>
          <w:rFonts w:ascii="Arial" w:hAnsi="Arial" w:cs="Arial"/>
          <w:b/>
          <w:sz w:val="28"/>
          <w:szCs w:val="28"/>
          <w:lang w:val="uz-Cyrl-UZ"/>
        </w:rPr>
      </w:pPr>
      <w:r w:rsidRPr="001B3336">
        <w:rPr>
          <w:rFonts w:ascii="Arial" w:hAnsi="Arial" w:cs="Arial"/>
          <w:b/>
          <w:sz w:val="28"/>
          <w:szCs w:val="28"/>
          <w:lang w:val="uz-Cyrl-UZ"/>
        </w:rPr>
        <w:t>Банк акцияларини сотиб олишда потенциал олувчиларга қўйил</w:t>
      </w:r>
      <w:r w:rsidR="00211BB9">
        <w:rPr>
          <w:rFonts w:ascii="Arial" w:hAnsi="Arial" w:cs="Arial"/>
          <w:b/>
          <w:sz w:val="28"/>
          <w:szCs w:val="28"/>
          <w:lang w:val="uz-Cyrl-UZ"/>
        </w:rPr>
        <w:t>адиган</w:t>
      </w:r>
      <w:r w:rsidR="00211BB9">
        <w:rPr>
          <w:rFonts w:ascii="Arial" w:hAnsi="Arial" w:cs="Arial"/>
          <w:b/>
          <w:sz w:val="28"/>
          <w:szCs w:val="28"/>
          <w:lang w:val="uz-Cyrl-UZ"/>
        </w:rPr>
        <w:br/>
      </w:r>
      <w:r w:rsidR="00211BB9" w:rsidRPr="001B3336">
        <w:rPr>
          <w:rFonts w:ascii="Arial" w:hAnsi="Arial" w:cs="Arial"/>
          <w:b/>
          <w:sz w:val="28"/>
          <w:szCs w:val="28"/>
          <w:lang w:val="uz-Cyrl-UZ"/>
        </w:rPr>
        <w:t>ТАЛАБЛАР ВА ШАРТЛАР</w:t>
      </w:r>
    </w:p>
    <w:p w14:paraId="0B19C4B7" w14:textId="77777777" w:rsidR="00211BB9" w:rsidRPr="00211BB9" w:rsidRDefault="00211BB9" w:rsidP="000167A7">
      <w:pPr>
        <w:spacing w:line="288" w:lineRule="auto"/>
        <w:jc w:val="center"/>
        <w:rPr>
          <w:rFonts w:ascii="Arial" w:hAnsi="Arial" w:cs="Arial"/>
          <w:b/>
          <w:sz w:val="14"/>
          <w:szCs w:val="28"/>
          <w:lang w:val="uz-Cyrl-UZ"/>
        </w:rPr>
      </w:pPr>
    </w:p>
    <w:p w14:paraId="769C615E" w14:textId="77777777" w:rsidR="000167A7" w:rsidRPr="001B3336" w:rsidRDefault="000167A7" w:rsidP="000167A7">
      <w:pPr>
        <w:spacing w:line="288" w:lineRule="auto"/>
        <w:ind w:firstLine="708"/>
        <w:jc w:val="both"/>
        <w:rPr>
          <w:rFonts w:ascii="Arial" w:hAnsi="Arial" w:cs="Arial"/>
          <w:b/>
          <w:sz w:val="28"/>
          <w:szCs w:val="28"/>
          <w:lang w:val="uz-Cyrl-UZ"/>
        </w:rPr>
      </w:pPr>
      <w:r w:rsidRPr="001B3336">
        <w:rPr>
          <w:rFonts w:ascii="Arial" w:hAnsi="Arial" w:cs="Arial"/>
          <w:b/>
          <w:sz w:val="28"/>
          <w:szCs w:val="28"/>
          <w:lang w:val="uz-Cyrl-UZ"/>
        </w:rPr>
        <w:t>I. Банк акциялари маҳаллий инвесторлар (юридик ва жисмоний шахслар) томонидан сотиб олинганда қўйилган талаблар ва шартлар</w:t>
      </w:r>
      <w:r w:rsidR="00211BB9">
        <w:rPr>
          <w:rFonts w:ascii="Arial" w:hAnsi="Arial" w:cs="Arial"/>
          <w:b/>
          <w:sz w:val="28"/>
          <w:szCs w:val="28"/>
          <w:lang w:val="uz-Cyrl-UZ"/>
        </w:rPr>
        <w:t>:</w:t>
      </w:r>
    </w:p>
    <w:p w14:paraId="68503886" w14:textId="77777777" w:rsidR="000167A7" w:rsidRPr="001B3336" w:rsidRDefault="000167A7" w:rsidP="000167A7">
      <w:pPr>
        <w:spacing w:after="80" w:line="288" w:lineRule="auto"/>
        <w:ind w:firstLine="709"/>
        <w:jc w:val="both"/>
        <w:rPr>
          <w:rFonts w:ascii="Arial" w:hAnsi="Arial" w:cs="Arial"/>
          <w:sz w:val="28"/>
          <w:szCs w:val="28"/>
          <w:lang w:val="uz-Cyrl-UZ"/>
        </w:rPr>
      </w:pPr>
      <w:r w:rsidRPr="001B3336">
        <w:rPr>
          <w:rFonts w:ascii="Arial" w:hAnsi="Arial" w:cs="Arial"/>
          <w:sz w:val="28"/>
          <w:szCs w:val="28"/>
          <w:lang w:val="uz-Cyrl-UZ"/>
        </w:rPr>
        <w:t>Банк акциялари маҳаллий инвесторлар (юридик ва жисмоний шахслар) томонидан сотиб олинганда қуйидаги талаб ва шартлар бажарилиши лозим:</w:t>
      </w:r>
    </w:p>
    <w:p w14:paraId="689563BD" w14:textId="77777777" w:rsidR="000167A7" w:rsidRPr="001B3336" w:rsidRDefault="000167A7" w:rsidP="000167A7">
      <w:pPr>
        <w:spacing w:after="80" w:line="288" w:lineRule="auto"/>
        <w:ind w:firstLine="709"/>
        <w:jc w:val="both"/>
        <w:rPr>
          <w:rFonts w:ascii="Arial" w:hAnsi="Arial" w:cs="Arial"/>
          <w:sz w:val="28"/>
          <w:szCs w:val="28"/>
          <w:lang w:val="uz-Cyrl-UZ"/>
        </w:rPr>
      </w:pPr>
      <w:r w:rsidRPr="001B3336">
        <w:rPr>
          <w:rFonts w:ascii="Arial" w:hAnsi="Arial" w:cs="Arial"/>
          <w:sz w:val="28"/>
          <w:szCs w:val="28"/>
          <w:lang w:val="uz-Cyrl-UZ"/>
        </w:rPr>
        <w:t>1) потенциал олувчининг иштирокчилари (акциядорлари) ҳамда охирги бенефициар мулкдорлари имтиёзли солиқ режимини тақдим этувчи ва (ёки) охирги бенефициар мулкдорнинг шахсини ошкор этишни ҳамда молиявий операцияларни ўтказиш чоғида ахборот тақдим этишни назарда тутмайдиган давлатда ёки ҳудудда яшамаслиги ҳамда шундай давлатда ёки ҳудудда рўйхатга олинган бўлмаслиги;</w:t>
      </w:r>
    </w:p>
    <w:p w14:paraId="46203B8D" w14:textId="77777777" w:rsidR="000167A7" w:rsidRPr="001B3336" w:rsidRDefault="000167A7" w:rsidP="000167A7">
      <w:pPr>
        <w:spacing w:after="80" w:line="288" w:lineRule="auto"/>
        <w:ind w:firstLine="709"/>
        <w:jc w:val="both"/>
        <w:rPr>
          <w:rFonts w:ascii="Arial" w:hAnsi="Arial" w:cs="Arial"/>
          <w:sz w:val="28"/>
          <w:szCs w:val="28"/>
          <w:lang w:val="uz-Cyrl-UZ"/>
        </w:rPr>
      </w:pPr>
      <w:r w:rsidRPr="001B3336">
        <w:rPr>
          <w:rFonts w:ascii="Arial" w:hAnsi="Arial" w:cs="Arial"/>
          <w:sz w:val="28"/>
          <w:szCs w:val="28"/>
          <w:lang w:val="uz-Cyrl-UZ"/>
        </w:rPr>
        <w:t>2) потенциал олувчи бенуқсон ишчанлик обрўсига ва етарли молиявий салоҳиятга эга бўлиши;</w:t>
      </w:r>
    </w:p>
    <w:p w14:paraId="5D996DA8" w14:textId="77777777" w:rsidR="000167A7" w:rsidRPr="001B3336" w:rsidRDefault="00F3236D" w:rsidP="000167A7">
      <w:pPr>
        <w:spacing w:after="80" w:line="288" w:lineRule="auto"/>
        <w:ind w:firstLine="709"/>
        <w:jc w:val="both"/>
        <w:rPr>
          <w:rFonts w:ascii="Arial" w:hAnsi="Arial" w:cs="Arial"/>
          <w:sz w:val="28"/>
          <w:szCs w:val="28"/>
          <w:lang w:val="uz-Cyrl-UZ"/>
        </w:rPr>
      </w:pPr>
      <w:r>
        <w:rPr>
          <w:rFonts w:ascii="Arial" w:hAnsi="Arial" w:cs="Arial"/>
          <w:sz w:val="28"/>
          <w:szCs w:val="28"/>
          <w:lang w:val="uz-Cyrl-UZ"/>
        </w:rPr>
        <w:t>3</w:t>
      </w:r>
      <w:r w:rsidR="000167A7" w:rsidRPr="001B3336">
        <w:rPr>
          <w:rFonts w:ascii="Arial" w:hAnsi="Arial" w:cs="Arial"/>
          <w:sz w:val="28"/>
          <w:szCs w:val="28"/>
          <w:lang w:val="uz-Cyrl-UZ"/>
        </w:rPr>
        <w:t>) потенциал олувчининг учта поғонадан кўп даражаларга табақалашмаган бўлиши;</w:t>
      </w:r>
    </w:p>
    <w:p w14:paraId="6210B346" w14:textId="77777777" w:rsidR="000167A7" w:rsidRPr="001B3336" w:rsidRDefault="00F3236D" w:rsidP="000167A7">
      <w:pPr>
        <w:spacing w:after="80" w:line="288" w:lineRule="auto"/>
        <w:ind w:firstLine="709"/>
        <w:jc w:val="both"/>
        <w:rPr>
          <w:rFonts w:ascii="Arial" w:hAnsi="Arial" w:cs="Arial"/>
          <w:sz w:val="28"/>
          <w:szCs w:val="28"/>
          <w:lang w:val="uz-Cyrl-UZ"/>
        </w:rPr>
      </w:pPr>
      <w:r>
        <w:rPr>
          <w:rFonts w:ascii="Arial" w:hAnsi="Arial" w:cs="Arial"/>
          <w:sz w:val="28"/>
          <w:szCs w:val="28"/>
          <w:lang w:val="uz-Cyrl-UZ"/>
        </w:rPr>
        <w:t>4</w:t>
      </w:r>
      <w:r w:rsidR="000167A7" w:rsidRPr="001B3336">
        <w:rPr>
          <w:rFonts w:ascii="Arial" w:hAnsi="Arial" w:cs="Arial"/>
          <w:sz w:val="28"/>
          <w:szCs w:val="28"/>
          <w:lang w:val="uz-Cyrl-UZ"/>
        </w:rPr>
        <w:t>) юридик шахс бўлган потенциал олувчининг камида бир йил фаолият юритаётган бўлиши;</w:t>
      </w:r>
    </w:p>
    <w:p w14:paraId="35BA7E30" w14:textId="77777777" w:rsidR="000167A7" w:rsidRPr="001B3336" w:rsidRDefault="00F3236D" w:rsidP="000167A7">
      <w:pPr>
        <w:spacing w:after="80" w:line="288" w:lineRule="auto"/>
        <w:ind w:firstLine="709"/>
        <w:jc w:val="both"/>
        <w:rPr>
          <w:rFonts w:ascii="Arial" w:hAnsi="Arial" w:cs="Arial"/>
          <w:sz w:val="28"/>
          <w:szCs w:val="28"/>
          <w:lang w:val="uz-Cyrl-UZ"/>
        </w:rPr>
      </w:pPr>
      <w:r>
        <w:rPr>
          <w:rFonts w:ascii="Arial" w:hAnsi="Arial" w:cs="Arial"/>
          <w:sz w:val="28"/>
          <w:szCs w:val="28"/>
          <w:lang w:val="uz-Cyrl-UZ"/>
        </w:rPr>
        <w:t>5</w:t>
      </w:r>
      <w:r w:rsidR="000167A7" w:rsidRPr="001B3336">
        <w:rPr>
          <w:rFonts w:ascii="Arial" w:hAnsi="Arial" w:cs="Arial"/>
          <w:sz w:val="28"/>
          <w:szCs w:val="28"/>
          <w:lang w:val="uz-Cyrl-UZ"/>
        </w:rPr>
        <w:t>) банк акцияларини олиш учун йўналтириладиган пул маблағларининг келиб чиқиш манбалари қонунийлиги тасдиқланган бўлиши ҳамда ушбу маблағларнинг ҳаракати схемаси шаффоф бўлиши;</w:t>
      </w:r>
    </w:p>
    <w:p w14:paraId="4E87D7A5" w14:textId="77777777" w:rsidR="000167A7" w:rsidRPr="001B3336" w:rsidRDefault="00F3236D" w:rsidP="000167A7">
      <w:pPr>
        <w:spacing w:after="80" w:line="288" w:lineRule="auto"/>
        <w:ind w:firstLine="709"/>
        <w:jc w:val="both"/>
        <w:rPr>
          <w:rFonts w:ascii="Arial" w:hAnsi="Arial" w:cs="Arial"/>
          <w:sz w:val="28"/>
          <w:szCs w:val="28"/>
          <w:lang w:val="uz-Cyrl-UZ"/>
        </w:rPr>
      </w:pPr>
      <w:r>
        <w:rPr>
          <w:rFonts w:ascii="Arial" w:hAnsi="Arial" w:cs="Arial"/>
          <w:sz w:val="28"/>
          <w:szCs w:val="28"/>
          <w:lang w:val="uz-Cyrl-UZ"/>
        </w:rPr>
        <w:t>6</w:t>
      </w:r>
      <w:r w:rsidR="000167A7" w:rsidRPr="001B3336">
        <w:rPr>
          <w:rFonts w:ascii="Arial" w:hAnsi="Arial" w:cs="Arial"/>
          <w:sz w:val="28"/>
          <w:szCs w:val="28"/>
          <w:lang w:val="uz-Cyrl-UZ"/>
        </w:rPr>
        <w:t>) тайинланиши кутилаётган банк кузатув кенгаши ва бошқаруви аъзоларининг белгиланган талаб ва мезонларга мувофиқ бўлиши;</w:t>
      </w:r>
    </w:p>
    <w:p w14:paraId="4C68B779" w14:textId="77777777" w:rsidR="000167A7" w:rsidRPr="001B3336" w:rsidRDefault="00F3236D" w:rsidP="000167A7">
      <w:pPr>
        <w:spacing w:after="80" w:line="288" w:lineRule="auto"/>
        <w:ind w:firstLine="709"/>
        <w:jc w:val="both"/>
        <w:rPr>
          <w:rFonts w:ascii="Arial" w:hAnsi="Arial" w:cs="Arial"/>
          <w:sz w:val="28"/>
          <w:szCs w:val="28"/>
          <w:lang w:val="uz-Cyrl-UZ"/>
        </w:rPr>
      </w:pPr>
      <w:r>
        <w:rPr>
          <w:rFonts w:ascii="Arial" w:hAnsi="Arial" w:cs="Arial"/>
          <w:sz w:val="28"/>
          <w:szCs w:val="28"/>
          <w:lang w:val="uz-Cyrl-UZ"/>
        </w:rPr>
        <w:t>7</w:t>
      </w:r>
      <w:r w:rsidR="000167A7" w:rsidRPr="001B3336">
        <w:rPr>
          <w:rFonts w:ascii="Arial" w:hAnsi="Arial" w:cs="Arial"/>
          <w:sz w:val="28"/>
          <w:szCs w:val="28"/>
          <w:lang w:val="uz-Cyrl-UZ"/>
        </w:rPr>
        <w:t>) банк акциялари сотиб олингандан сўнг банкнинг белгиланган пруденциал талабларни бажара олиши;</w:t>
      </w:r>
    </w:p>
    <w:p w14:paraId="68537153" w14:textId="77777777" w:rsidR="000167A7" w:rsidRPr="001B3336" w:rsidRDefault="00F3236D" w:rsidP="000167A7">
      <w:pPr>
        <w:spacing w:after="80" w:line="288" w:lineRule="auto"/>
        <w:ind w:firstLine="709"/>
        <w:jc w:val="both"/>
        <w:rPr>
          <w:rFonts w:ascii="Arial" w:hAnsi="Arial" w:cs="Arial"/>
          <w:sz w:val="28"/>
          <w:szCs w:val="28"/>
          <w:lang w:val="uz-Cyrl-UZ"/>
        </w:rPr>
      </w:pPr>
      <w:r>
        <w:rPr>
          <w:rFonts w:ascii="Arial" w:hAnsi="Arial" w:cs="Arial"/>
          <w:sz w:val="28"/>
          <w:szCs w:val="28"/>
          <w:lang w:val="uz-Cyrl-UZ"/>
        </w:rPr>
        <w:t>8</w:t>
      </w:r>
      <w:r w:rsidR="000167A7" w:rsidRPr="001B3336">
        <w:rPr>
          <w:rFonts w:ascii="Arial" w:hAnsi="Arial" w:cs="Arial"/>
          <w:sz w:val="28"/>
          <w:szCs w:val="28"/>
          <w:lang w:val="uz-Cyrl-UZ"/>
        </w:rPr>
        <w:t>) банк акцияларини сотиб олиш ҳаракати остида жиноий фаолиятдан олинган даромадларни легаллаштиришга, терроризмни молиялаштиришга ва оммавий қирғин қуролининг тарқатилишини молиялаштиришга қаратилган уринишларнинг мавжуд эмаслиги;</w:t>
      </w:r>
    </w:p>
    <w:p w14:paraId="642F6B38" w14:textId="77777777" w:rsidR="000167A7" w:rsidRPr="001B3336" w:rsidRDefault="00F3236D" w:rsidP="000167A7">
      <w:pPr>
        <w:spacing w:after="80" w:line="288" w:lineRule="auto"/>
        <w:ind w:firstLine="709"/>
        <w:jc w:val="both"/>
        <w:rPr>
          <w:rFonts w:ascii="Arial" w:hAnsi="Arial" w:cs="Arial"/>
          <w:sz w:val="28"/>
          <w:szCs w:val="28"/>
          <w:lang w:val="uz-Cyrl-UZ"/>
        </w:rPr>
      </w:pPr>
      <w:r>
        <w:rPr>
          <w:rFonts w:ascii="Arial" w:hAnsi="Arial" w:cs="Arial"/>
          <w:sz w:val="28"/>
          <w:szCs w:val="28"/>
          <w:lang w:val="uz-Cyrl-UZ"/>
        </w:rPr>
        <w:t>9</w:t>
      </w:r>
      <w:r w:rsidR="000167A7" w:rsidRPr="001B3336">
        <w:rPr>
          <w:rFonts w:ascii="Arial" w:hAnsi="Arial" w:cs="Arial"/>
          <w:sz w:val="28"/>
          <w:szCs w:val="28"/>
          <w:lang w:val="uz-Cyrl-UZ"/>
        </w:rPr>
        <w:t>) банк акцияларини сотиб олиш банк фаолиятининг ривожланишига салбий таъсир қилмаслиги.</w:t>
      </w:r>
    </w:p>
    <w:p w14:paraId="0A313D08" w14:textId="77777777" w:rsidR="000167A7" w:rsidRPr="001B3336" w:rsidRDefault="000167A7" w:rsidP="000167A7">
      <w:pPr>
        <w:spacing w:after="80" w:line="288" w:lineRule="auto"/>
        <w:ind w:firstLine="709"/>
        <w:jc w:val="both"/>
        <w:rPr>
          <w:rFonts w:ascii="Arial" w:hAnsi="Arial" w:cs="Arial"/>
          <w:b/>
          <w:sz w:val="28"/>
          <w:szCs w:val="28"/>
          <w:lang w:val="uz-Cyrl-UZ"/>
        </w:rPr>
      </w:pPr>
      <w:r w:rsidRPr="001B3336">
        <w:rPr>
          <w:rFonts w:ascii="Arial" w:hAnsi="Arial" w:cs="Arial"/>
          <w:b/>
          <w:sz w:val="28"/>
          <w:szCs w:val="28"/>
          <w:lang w:val="uz-Cyrl-UZ"/>
        </w:rPr>
        <w:lastRenderedPageBreak/>
        <w:t xml:space="preserve">II. Банк акциялари чет эл банклари ҳамда бошқа кредит ташкилотлари томонидан сотиб олинганда қўйилган талаблар </w:t>
      </w:r>
      <w:r w:rsidR="00211BB9">
        <w:rPr>
          <w:rFonts w:ascii="Arial" w:hAnsi="Arial" w:cs="Arial"/>
          <w:b/>
          <w:sz w:val="28"/>
          <w:szCs w:val="28"/>
          <w:lang w:val="uz-Cyrl-UZ"/>
        </w:rPr>
        <w:br/>
      </w:r>
      <w:r w:rsidRPr="001B3336">
        <w:rPr>
          <w:rFonts w:ascii="Arial" w:hAnsi="Arial" w:cs="Arial"/>
          <w:b/>
          <w:sz w:val="28"/>
          <w:szCs w:val="28"/>
          <w:lang w:val="uz-Cyrl-UZ"/>
        </w:rPr>
        <w:t>ва шартлар</w:t>
      </w:r>
      <w:r w:rsidR="00211BB9">
        <w:rPr>
          <w:rFonts w:ascii="Arial" w:hAnsi="Arial" w:cs="Arial"/>
          <w:b/>
          <w:sz w:val="28"/>
          <w:szCs w:val="28"/>
          <w:lang w:val="uz-Cyrl-UZ"/>
        </w:rPr>
        <w:t>:</w:t>
      </w:r>
    </w:p>
    <w:p w14:paraId="1DFF0EC9" w14:textId="77777777" w:rsidR="000167A7" w:rsidRPr="001B3336" w:rsidRDefault="000167A7" w:rsidP="000167A7">
      <w:pPr>
        <w:spacing w:after="80" w:line="288" w:lineRule="auto"/>
        <w:ind w:firstLine="709"/>
        <w:jc w:val="both"/>
        <w:rPr>
          <w:rFonts w:ascii="Arial" w:hAnsi="Arial" w:cs="Arial"/>
          <w:sz w:val="28"/>
          <w:szCs w:val="28"/>
          <w:lang w:val="uz-Cyrl-UZ"/>
        </w:rPr>
      </w:pPr>
      <w:r w:rsidRPr="001B3336">
        <w:rPr>
          <w:rFonts w:ascii="Arial" w:hAnsi="Arial" w:cs="Arial"/>
          <w:sz w:val="28"/>
          <w:szCs w:val="28"/>
          <w:lang w:val="uz-Cyrl-UZ"/>
        </w:rPr>
        <w:t xml:space="preserve">Банк акциялари чет эл банклари ҳамда бошқа кредит ташкилотлари томонидан сотиб олинганда </w:t>
      </w:r>
      <w:r w:rsidRPr="001B3336">
        <w:rPr>
          <w:rFonts w:ascii="Arial" w:hAnsi="Arial" w:cs="Arial"/>
          <w:b/>
          <w:sz w:val="28"/>
          <w:szCs w:val="28"/>
          <w:u w:val="single"/>
          <w:lang w:val="uz-Cyrl-UZ"/>
        </w:rPr>
        <w:t>I бўлимда келтирилган талаб ва шартларга қўшимча равишда</w:t>
      </w:r>
      <w:r w:rsidRPr="001B3336">
        <w:rPr>
          <w:rFonts w:ascii="Arial" w:hAnsi="Arial" w:cs="Arial"/>
          <w:sz w:val="28"/>
          <w:szCs w:val="28"/>
          <w:lang w:val="uz-Cyrl-UZ"/>
        </w:rPr>
        <w:t xml:space="preserve"> қўйидагилар бажарилиш лозим:</w:t>
      </w:r>
    </w:p>
    <w:p w14:paraId="5CE6F54E" w14:textId="77777777" w:rsidR="000167A7" w:rsidRPr="001B3336" w:rsidRDefault="000167A7" w:rsidP="000167A7">
      <w:pPr>
        <w:spacing w:after="80" w:line="288" w:lineRule="auto"/>
        <w:ind w:firstLine="709"/>
        <w:jc w:val="both"/>
        <w:rPr>
          <w:rFonts w:ascii="Arial" w:hAnsi="Arial" w:cs="Arial"/>
          <w:sz w:val="28"/>
          <w:szCs w:val="28"/>
          <w:lang w:val="uz-Cyrl-UZ"/>
        </w:rPr>
      </w:pPr>
      <w:r w:rsidRPr="001B3336">
        <w:rPr>
          <w:rFonts w:ascii="Arial" w:hAnsi="Arial" w:cs="Arial"/>
          <w:sz w:val="28"/>
          <w:szCs w:val="28"/>
          <w:lang w:val="uz-Cyrl-UZ"/>
        </w:rPr>
        <w:t>1) потенциал олувчи 200</w:t>
      </w:r>
      <w:r w:rsidR="00211BB9">
        <w:rPr>
          <w:rFonts w:ascii="Arial" w:hAnsi="Arial" w:cs="Arial"/>
          <w:sz w:val="28"/>
          <w:szCs w:val="28"/>
          <w:lang w:val="uz-Cyrl-UZ"/>
        </w:rPr>
        <w:t>,0</w:t>
      </w:r>
      <w:r w:rsidRPr="001B3336">
        <w:rPr>
          <w:rFonts w:ascii="Arial" w:hAnsi="Arial" w:cs="Arial"/>
          <w:sz w:val="28"/>
          <w:szCs w:val="28"/>
          <w:lang w:val="uz-Cyrl-UZ"/>
        </w:rPr>
        <w:t xml:space="preserve"> млн. евро эквивалентидан кам бўлмаган миқдордаги устав капиталига ҳамда инвестицион рейтинг баҳосидан </w:t>
      </w:r>
      <w:r w:rsidR="00D1014E">
        <w:rPr>
          <w:rFonts w:ascii="Arial" w:hAnsi="Arial" w:cs="Arial"/>
          <w:sz w:val="28"/>
          <w:szCs w:val="28"/>
          <w:lang w:val="uz-Cyrl-UZ"/>
        </w:rPr>
        <w:br/>
      </w:r>
      <w:r w:rsidRPr="001B3336">
        <w:rPr>
          <w:rFonts w:ascii="Arial" w:hAnsi="Arial" w:cs="Arial"/>
          <w:sz w:val="28"/>
          <w:szCs w:val="28"/>
          <w:lang w:val="uz-Cyrl-UZ"/>
        </w:rPr>
        <w:t>(ВВВ-</w:t>
      </w:r>
      <w:r w:rsidR="00D1014E">
        <w:rPr>
          <w:rFonts w:ascii="Arial" w:hAnsi="Arial" w:cs="Arial"/>
          <w:sz w:val="28"/>
          <w:szCs w:val="28"/>
          <w:lang w:val="uz-Cyrl-UZ"/>
        </w:rPr>
        <w:t>)</w:t>
      </w:r>
      <w:r w:rsidRPr="001B3336">
        <w:rPr>
          <w:rFonts w:ascii="Arial" w:hAnsi="Arial" w:cs="Arial"/>
          <w:sz w:val="28"/>
          <w:szCs w:val="28"/>
          <w:lang w:val="uz-Cyrl-UZ"/>
        </w:rPr>
        <w:t xml:space="preserve"> кам бўлмаган кредит рейтингига эга бўлиши. Агар потенциал олувчи мазкур талабга номувофиқ бўлса, назорат органи томонидан потенциал олувчининг молиявий салоҳиятига берилган баҳоси инобатга олинади;</w:t>
      </w:r>
    </w:p>
    <w:p w14:paraId="235DABB2" w14:textId="77777777" w:rsidR="000167A7" w:rsidRPr="001B3336" w:rsidRDefault="000167A7" w:rsidP="000167A7">
      <w:pPr>
        <w:spacing w:after="80" w:line="288" w:lineRule="auto"/>
        <w:ind w:firstLine="709"/>
        <w:jc w:val="both"/>
        <w:rPr>
          <w:rFonts w:ascii="Arial" w:hAnsi="Arial" w:cs="Arial"/>
          <w:sz w:val="28"/>
          <w:szCs w:val="28"/>
          <w:lang w:val="uz-Cyrl-UZ"/>
        </w:rPr>
      </w:pPr>
      <w:r w:rsidRPr="001B3336">
        <w:rPr>
          <w:rFonts w:ascii="Arial" w:hAnsi="Arial" w:cs="Arial"/>
          <w:sz w:val="28"/>
          <w:szCs w:val="28"/>
          <w:lang w:val="uz-Cyrl-UZ"/>
        </w:rPr>
        <w:t>2) потенциал олувчи жойлашган давлатдаги банкни назорат қилиш органи билан Марказий банк ўртасида ахборот айирбошлаш тўғрисидаги келишувнинг мавжудлиги;</w:t>
      </w:r>
    </w:p>
    <w:p w14:paraId="5B9096E4" w14:textId="77777777" w:rsidR="000167A7" w:rsidRDefault="000167A7" w:rsidP="000167A7">
      <w:pPr>
        <w:spacing w:after="80" w:line="288" w:lineRule="auto"/>
        <w:ind w:firstLine="709"/>
        <w:jc w:val="both"/>
        <w:rPr>
          <w:rFonts w:ascii="Arial" w:hAnsi="Arial" w:cs="Arial"/>
          <w:sz w:val="28"/>
          <w:szCs w:val="28"/>
          <w:lang w:val="uz-Cyrl-UZ"/>
        </w:rPr>
      </w:pPr>
      <w:r w:rsidRPr="001B3336">
        <w:rPr>
          <w:rFonts w:ascii="Arial" w:hAnsi="Arial" w:cs="Arial"/>
          <w:sz w:val="28"/>
          <w:szCs w:val="28"/>
          <w:lang w:val="uz-Cyrl-UZ"/>
        </w:rPr>
        <w:t>3) потенциал олувчи жойлашган давлатдаги банкни назорат қилиш органининг потенциал олувчига банк устав капиталида иштирок этиш бўйича рухсатномасининг мавжудлиги ёхуд шундай рухсатнома талаб этилмаслиги тўғрисидаги тасдиқномаси.</w:t>
      </w:r>
    </w:p>
    <w:p w14:paraId="54F990C1" w14:textId="77777777" w:rsidR="000167A7" w:rsidRPr="001B3336" w:rsidRDefault="000167A7" w:rsidP="009626D9">
      <w:pPr>
        <w:tabs>
          <w:tab w:val="left" w:pos="1134"/>
        </w:tabs>
        <w:spacing w:after="80" w:line="288" w:lineRule="auto"/>
        <w:ind w:firstLine="709"/>
        <w:jc w:val="both"/>
        <w:rPr>
          <w:rFonts w:ascii="Arial" w:hAnsi="Arial" w:cs="Arial"/>
          <w:b/>
          <w:sz w:val="28"/>
          <w:szCs w:val="28"/>
          <w:lang w:val="uz-Cyrl-UZ"/>
        </w:rPr>
      </w:pPr>
      <w:r w:rsidRPr="001B3336">
        <w:rPr>
          <w:rFonts w:ascii="Arial" w:hAnsi="Arial" w:cs="Arial"/>
          <w:b/>
          <w:sz w:val="28"/>
          <w:szCs w:val="28"/>
          <w:lang w:val="uz-Cyrl-UZ"/>
        </w:rPr>
        <w:t>III. Банк акциялари норезидент бўлган жисмоний шахслар ҳамда халқаро молия институтлари, чет эл банклари ва бошқа кредит ташкилотлари бўлмаган юридик шахслар томонидан сотиб олинганда қўйилган талаблар ва шартлар</w:t>
      </w:r>
      <w:r w:rsidR="00211BB9">
        <w:rPr>
          <w:rFonts w:ascii="Arial" w:hAnsi="Arial" w:cs="Arial"/>
          <w:b/>
          <w:sz w:val="28"/>
          <w:szCs w:val="28"/>
          <w:lang w:val="uz-Cyrl-UZ"/>
        </w:rPr>
        <w:t>:</w:t>
      </w:r>
    </w:p>
    <w:p w14:paraId="0533137C" w14:textId="77777777" w:rsidR="000167A7" w:rsidRPr="001B3336" w:rsidRDefault="000167A7" w:rsidP="009626D9">
      <w:pPr>
        <w:tabs>
          <w:tab w:val="left" w:pos="1134"/>
        </w:tabs>
        <w:spacing w:after="80" w:line="288" w:lineRule="auto"/>
        <w:ind w:firstLine="709"/>
        <w:jc w:val="both"/>
        <w:rPr>
          <w:rFonts w:ascii="Arial" w:hAnsi="Arial" w:cs="Arial"/>
          <w:sz w:val="28"/>
          <w:szCs w:val="28"/>
          <w:lang w:val="uz-Cyrl-UZ"/>
        </w:rPr>
      </w:pPr>
      <w:r w:rsidRPr="001B3336">
        <w:rPr>
          <w:rFonts w:ascii="Arial" w:hAnsi="Arial" w:cs="Arial"/>
          <w:sz w:val="28"/>
          <w:szCs w:val="28"/>
          <w:lang w:val="uz-Cyrl-UZ"/>
        </w:rPr>
        <w:t>Банк акциялари норезидент бўлган жисмоний шахслар ҳамда халқаро молия институтлари, чет эл банклари ва бошқа кредит ташкилотлари бўлмаган юридик шахслар томонидан сотиб олинганда</w:t>
      </w:r>
      <w:r w:rsidR="000E2680">
        <w:rPr>
          <w:rFonts w:ascii="Arial" w:hAnsi="Arial" w:cs="Arial"/>
          <w:sz w:val="28"/>
          <w:szCs w:val="28"/>
          <w:lang w:val="uz-Cyrl-UZ"/>
        </w:rPr>
        <w:br/>
      </w:r>
      <w:r w:rsidRPr="001B3336">
        <w:rPr>
          <w:rFonts w:ascii="Arial" w:hAnsi="Arial" w:cs="Arial"/>
          <w:b/>
          <w:sz w:val="28"/>
          <w:szCs w:val="28"/>
          <w:u w:val="single"/>
          <w:lang w:val="uz-Cyrl-UZ"/>
        </w:rPr>
        <w:t>I бўлимда келтирилган талаб ва шартларга қўшимча равишда</w:t>
      </w:r>
      <w:r w:rsidRPr="001B3336">
        <w:rPr>
          <w:rFonts w:ascii="Arial" w:hAnsi="Arial" w:cs="Arial"/>
          <w:sz w:val="28"/>
          <w:szCs w:val="28"/>
          <w:lang w:val="uz-Cyrl-UZ"/>
        </w:rPr>
        <w:t xml:space="preserve"> қўйидагилар бажарилиш лозим:</w:t>
      </w:r>
    </w:p>
    <w:p w14:paraId="137F2795" w14:textId="77777777" w:rsidR="000167A7" w:rsidRPr="001B3336" w:rsidRDefault="000167A7" w:rsidP="009626D9">
      <w:pPr>
        <w:tabs>
          <w:tab w:val="left" w:pos="1134"/>
        </w:tabs>
        <w:spacing w:after="80" w:line="288" w:lineRule="auto"/>
        <w:ind w:firstLine="709"/>
        <w:jc w:val="both"/>
        <w:rPr>
          <w:rFonts w:ascii="Arial" w:hAnsi="Arial" w:cs="Arial"/>
          <w:sz w:val="28"/>
          <w:szCs w:val="28"/>
          <w:lang w:val="uz-Cyrl-UZ"/>
        </w:rPr>
      </w:pPr>
      <w:r w:rsidRPr="001B3336">
        <w:rPr>
          <w:rFonts w:ascii="Arial" w:hAnsi="Arial" w:cs="Arial"/>
          <w:sz w:val="28"/>
          <w:szCs w:val="28"/>
          <w:lang w:val="uz-Cyrl-UZ"/>
        </w:rPr>
        <w:t>1) норезидент бўлган жисмоний шахсларнинг ҳамда халқаро молия институтлари, чет эл банклари ва бошқа кредит ташкилотлари бўлмаган юридик шахсларнинг жами улуши банк устав капиталининг эллик фоизидан ошмаслиги.</w:t>
      </w:r>
    </w:p>
    <w:p w14:paraId="101E4710" w14:textId="77777777" w:rsidR="009626D9" w:rsidRPr="001B3336" w:rsidRDefault="000167A7" w:rsidP="009626D9">
      <w:pPr>
        <w:tabs>
          <w:tab w:val="left" w:pos="1134"/>
        </w:tabs>
        <w:spacing w:after="80" w:line="288" w:lineRule="auto"/>
        <w:ind w:firstLine="709"/>
        <w:jc w:val="both"/>
        <w:rPr>
          <w:rFonts w:ascii="Arial" w:hAnsi="Arial" w:cs="Arial"/>
          <w:b/>
          <w:sz w:val="28"/>
          <w:szCs w:val="28"/>
          <w:lang w:val="uz-Cyrl-UZ"/>
        </w:rPr>
      </w:pPr>
      <w:r w:rsidRPr="00F3236D">
        <w:rPr>
          <w:rFonts w:ascii="Arial" w:eastAsia="Times New Roman" w:hAnsi="Arial" w:cs="Arial"/>
          <w:b/>
          <w:color w:val="000000"/>
          <w:sz w:val="28"/>
          <w:szCs w:val="28"/>
          <w:lang w:val="uz-Cyrl-UZ" w:eastAsia="ru-RU"/>
        </w:rPr>
        <w:t>IV. Юқори капитал ва кредит рейтингига э</w:t>
      </w:r>
      <w:r w:rsidR="00261229">
        <w:rPr>
          <w:rFonts w:ascii="Arial" w:eastAsia="Times New Roman" w:hAnsi="Arial" w:cs="Arial"/>
          <w:b/>
          <w:color w:val="000000"/>
          <w:sz w:val="28"/>
          <w:szCs w:val="28"/>
          <w:lang w:val="uz-Cyrl-UZ" w:eastAsia="ru-RU"/>
        </w:rPr>
        <w:t>г</w:t>
      </w:r>
      <w:r w:rsidRPr="00F3236D">
        <w:rPr>
          <w:rFonts w:ascii="Arial" w:eastAsia="Times New Roman" w:hAnsi="Arial" w:cs="Arial"/>
          <w:b/>
          <w:color w:val="000000"/>
          <w:sz w:val="28"/>
          <w:szCs w:val="28"/>
          <w:lang w:val="uz-Cyrl-UZ" w:eastAsia="ru-RU"/>
        </w:rPr>
        <w:t xml:space="preserve">а бўлган </w:t>
      </w:r>
      <w:r w:rsidR="00261229">
        <w:rPr>
          <w:rFonts w:ascii="Arial" w:eastAsia="Times New Roman" w:hAnsi="Arial" w:cs="Arial"/>
          <w:b/>
          <w:color w:val="000000"/>
          <w:sz w:val="28"/>
          <w:szCs w:val="28"/>
          <w:lang w:val="uz-Cyrl-UZ" w:eastAsia="ru-RU"/>
        </w:rPr>
        <w:t>х</w:t>
      </w:r>
      <w:r w:rsidRPr="00F3236D">
        <w:rPr>
          <w:rFonts w:ascii="Arial" w:eastAsia="Times New Roman" w:hAnsi="Arial" w:cs="Arial"/>
          <w:b/>
          <w:color w:val="000000"/>
          <w:sz w:val="28"/>
          <w:szCs w:val="28"/>
          <w:lang w:val="uz-Cyrl-UZ" w:eastAsia="ru-RU"/>
        </w:rPr>
        <w:t>орижий банклар ва кредит ташкилотларига қўйиладиган талаблар</w:t>
      </w:r>
      <w:r w:rsidR="000E2680">
        <w:rPr>
          <w:rFonts w:ascii="Arial" w:eastAsia="Times New Roman" w:hAnsi="Arial" w:cs="Arial"/>
          <w:b/>
          <w:color w:val="000000"/>
          <w:sz w:val="28"/>
          <w:szCs w:val="28"/>
          <w:lang w:val="uz-Cyrl-UZ" w:eastAsia="ru-RU"/>
        </w:rPr>
        <w:br/>
      </w:r>
      <w:r w:rsidR="009626D9" w:rsidRPr="001B3336">
        <w:rPr>
          <w:rFonts w:ascii="Arial" w:hAnsi="Arial" w:cs="Arial"/>
          <w:b/>
          <w:sz w:val="28"/>
          <w:szCs w:val="28"/>
          <w:lang w:val="uz-Cyrl-UZ"/>
        </w:rPr>
        <w:t>ва шартлар</w:t>
      </w:r>
      <w:r w:rsidR="009626D9">
        <w:rPr>
          <w:rFonts w:ascii="Arial" w:hAnsi="Arial" w:cs="Arial"/>
          <w:b/>
          <w:sz w:val="28"/>
          <w:szCs w:val="28"/>
          <w:lang w:val="uz-Cyrl-UZ"/>
        </w:rPr>
        <w:t>:</w:t>
      </w:r>
    </w:p>
    <w:p w14:paraId="7498F2AC" w14:textId="77777777" w:rsidR="000167A7" w:rsidRPr="001B3336" w:rsidRDefault="000167A7" w:rsidP="009626D9">
      <w:pPr>
        <w:tabs>
          <w:tab w:val="left" w:pos="1134"/>
        </w:tabs>
        <w:spacing w:before="120" w:after="0" w:line="240" w:lineRule="auto"/>
        <w:ind w:firstLine="709"/>
        <w:jc w:val="both"/>
        <w:rPr>
          <w:rFonts w:ascii="Arial" w:eastAsia="Times New Roman" w:hAnsi="Arial" w:cs="Arial"/>
          <w:color w:val="000000"/>
          <w:sz w:val="28"/>
          <w:szCs w:val="28"/>
          <w:lang w:val="uz-Cyrl-UZ" w:eastAsia="ru-RU"/>
        </w:rPr>
      </w:pPr>
      <w:r w:rsidRPr="001B3336">
        <w:rPr>
          <w:rFonts w:ascii="Arial" w:eastAsia="Times New Roman" w:hAnsi="Arial" w:cs="Arial"/>
          <w:color w:val="000000"/>
          <w:sz w:val="28"/>
          <w:szCs w:val="28"/>
          <w:lang w:val="uz-Cyrl-UZ" w:eastAsia="ru-RU"/>
        </w:rPr>
        <w:t xml:space="preserve">Чет </w:t>
      </w:r>
      <w:r w:rsidR="00261229">
        <w:rPr>
          <w:rFonts w:ascii="Arial" w:eastAsia="Times New Roman" w:hAnsi="Arial" w:cs="Arial"/>
          <w:color w:val="000000"/>
          <w:sz w:val="28"/>
          <w:szCs w:val="28"/>
          <w:lang w:val="uz-Cyrl-UZ" w:eastAsia="ru-RU"/>
        </w:rPr>
        <w:t>э</w:t>
      </w:r>
      <w:r w:rsidRPr="001B3336">
        <w:rPr>
          <w:rFonts w:ascii="Arial" w:eastAsia="Times New Roman" w:hAnsi="Arial" w:cs="Arial"/>
          <w:color w:val="000000"/>
          <w:sz w:val="28"/>
          <w:szCs w:val="28"/>
          <w:lang w:val="uz-Cyrl-UZ" w:eastAsia="ru-RU"/>
        </w:rPr>
        <w:t>л банклари ва юқори капитал</w:t>
      </w:r>
      <w:r w:rsidR="00F3236D">
        <w:rPr>
          <w:rFonts w:ascii="Arial" w:eastAsia="Times New Roman" w:hAnsi="Arial" w:cs="Arial"/>
          <w:color w:val="000000"/>
          <w:sz w:val="28"/>
          <w:szCs w:val="28"/>
          <w:lang w:val="uz-Cyrl-UZ" w:eastAsia="ru-RU"/>
        </w:rPr>
        <w:t xml:space="preserve"> ва кредит рейтингига э</w:t>
      </w:r>
      <w:r w:rsidRPr="001B3336">
        <w:rPr>
          <w:rFonts w:ascii="Arial" w:eastAsia="Times New Roman" w:hAnsi="Arial" w:cs="Arial"/>
          <w:color w:val="000000"/>
          <w:sz w:val="28"/>
          <w:szCs w:val="28"/>
          <w:lang w:val="uz-Cyrl-UZ" w:eastAsia="ru-RU"/>
        </w:rPr>
        <w:t xml:space="preserve">га бўлган бошқа кредит ташкилотлари томонидан банк акцияларини сотиб олишда, </w:t>
      </w:r>
      <w:r w:rsidR="00F3236D">
        <w:rPr>
          <w:rFonts w:ascii="Arial" w:eastAsia="Times New Roman" w:hAnsi="Arial" w:cs="Arial"/>
          <w:color w:val="000000"/>
          <w:sz w:val="28"/>
          <w:szCs w:val="28"/>
          <w:lang w:val="uz-Cyrl-UZ" w:eastAsia="ru-RU"/>
        </w:rPr>
        <w:br/>
      </w:r>
      <w:r w:rsidRPr="001B3336">
        <w:rPr>
          <w:rFonts w:ascii="Arial" w:eastAsia="Times New Roman" w:hAnsi="Arial" w:cs="Arial"/>
          <w:color w:val="000000"/>
          <w:sz w:val="28"/>
          <w:szCs w:val="28"/>
          <w:lang w:val="uz-Cyrl-UZ" w:eastAsia="ru-RU"/>
        </w:rPr>
        <w:lastRenderedPageBreak/>
        <w:t>I бўлимда белгиланган талаблардан ташқари, қуйидаги талаблар бажарилиши керак:</w:t>
      </w:r>
    </w:p>
    <w:p w14:paraId="2AA2A3BA" w14:textId="77777777" w:rsidR="000167A7" w:rsidRPr="00F3236D" w:rsidRDefault="000167A7" w:rsidP="009626D9">
      <w:pPr>
        <w:pStyle w:val="a3"/>
        <w:numPr>
          <w:ilvl w:val="0"/>
          <w:numId w:val="3"/>
        </w:numPr>
        <w:tabs>
          <w:tab w:val="left" w:pos="1134"/>
        </w:tabs>
        <w:spacing w:before="120" w:after="0" w:line="240" w:lineRule="auto"/>
        <w:ind w:left="0" w:firstLine="709"/>
        <w:contextualSpacing w:val="0"/>
        <w:jc w:val="both"/>
        <w:rPr>
          <w:rFonts w:ascii="Arial" w:eastAsia="Times New Roman" w:hAnsi="Arial" w:cs="Arial"/>
          <w:color w:val="000000"/>
          <w:sz w:val="28"/>
          <w:szCs w:val="28"/>
          <w:lang w:eastAsia="ru-RU"/>
        </w:rPr>
      </w:pPr>
      <w:r w:rsidRPr="00F3236D">
        <w:rPr>
          <w:rFonts w:ascii="Arial" w:eastAsia="Times New Roman" w:hAnsi="Arial" w:cs="Arial"/>
          <w:color w:val="000000"/>
          <w:sz w:val="28"/>
          <w:szCs w:val="28"/>
          <w:lang w:eastAsia="ru-RU"/>
        </w:rPr>
        <w:t>500</w:t>
      </w:r>
      <w:r w:rsidR="00211BB9">
        <w:rPr>
          <w:rFonts w:ascii="Arial" w:eastAsia="Times New Roman" w:hAnsi="Arial" w:cs="Arial"/>
          <w:color w:val="000000"/>
          <w:sz w:val="28"/>
          <w:szCs w:val="28"/>
          <w:lang w:val="uz-Cyrl-UZ" w:eastAsia="ru-RU"/>
        </w:rPr>
        <w:t>,0</w:t>
      </w:r>
      <w:r w:rsidRPr="00F3236D">
        <w:rPr>
          <w:rFonts w:ascii="Arial" w:eastAsia="Times New Roman" w:hAnsi="Arial" w:cs="Arial"/>
          <w:color w:val="000000"/>
          <w:sz w:val="28"/>
          <w:szCs w:val="28"/>
          <w:lang w:eastAsia="ru-RU"/>
        </w:rPr>
        <w:t xml:space="preserve"> млн. евро </w:t>
      </w:r>
      <w:proofErr w:type="spellStart"/>
      <w:r w:rsidRPr="00F3236D">
        <w:rPr>
          <w:rFonts w:ascii="Arial" w:eastAsia="Times New Roman" w:hAnsi="Arial" w:cs="Arial"/>
          <w:color w:val="000000"/>
          <w:sz w:val="28"/>
          <w:szCs w:val="28"/>
          <w:lang w:eastAsia="ru-RU"/>
        </w:rPr>
        <w:t>эквивалентидан</w:t>
      </w:r>
      <w:proofErr w:type="spellEnd"/>
      <w:r w:rsidRPr="00F3236D">
        <w:rPr>
          <w:rFonts w:ascii="Arial" w:eastAsia="Times New Roman" w:hAnsi="Arial" w:cs="Arial"/>
          <w:color w:val="000000"/>
          <w:sz w:val="28"/>
          <w:szCs w:val="28"/>
          <w:lang w:eastAsia="ru-RU"/>
        </w:rPr>
        <w:t xml:space="preserve"> </w:t>
      </w:r>
      <w:proofErr w:type="spellStart"/>
      <w:r w:rsidRPr="00F3236D">
        <w:rPr>
          <w:rFonts w:ascii="Arial" w:eastAsia="Times New Roman" w:hAnsi="Arial" w:cs="Arial"/>
          <w:color w:val="000000"/>
          <w:sz w:val="28"/>
          <w:szCs w:val="28"/>
          <w:lang w:eastAsia="ru-RU"/>
        </w:rPr>
        <w:t>кам</w:t>
      </w:r>
      <w:proofErr w:type="spellEnd"/>
      <w:r w:rsidRPr="00F3236D">
        <w:rPr>
          <w:rFonts w:ascii="Arial" w:eastAsia="Times New Roman" w:hAnsi="Arial" w:cs="Arial"/>
          <w:color w:val="000000"/>
          <w:sz w:val="28"/>
          <w:szCs w:val="28"/>
          <w:lang w:eastAsia="ru-RU"/>
        </w:rPr>
        <w:t xml:space="preserve"> </w:t>
      </w:r>
      <w:proofErr w:type="spellStart"/>
      <w:r w:rsidRPr="00F3236D">
        <w:rPr>
          <w:rFonts w:ascii="Arial" w:eastAsia="Times New Roman" w:hAnsi="Arial" w:cs="Arial"/>
          <w:color w:val="000000"/>
          <w:sz w:val="28"/>
          <w:szCs w:val="28"/>
          <w:lang w:eastAsia="ru-RU"/>
        </w:rPr>
        <w:t>бўлмаган</w:t>
      </w:r>
      <w:proofErr w:type="spellEnd"/>
      <w:r w:rsidRPr="00F3236D">
        <w:rPr>
          <w:rFonts w:ascii="Arial" w:eastAsia="Times New Roman" w:hAnsi="Arial" w:cs="Arial"/>
          <w:color w:val="000000"/>
          <w:sz w:val="28"/>
          <w:szCs w:val="28"/>
          <w:lang w:eastAsia="ru-RU"/>
        </w:rPr>
        <w:t xml:space="preserve"> </w:t>
      </w:r>
      <w:proofErr w:type="spellStart"/>
      <w:r w:rsidRPr="00F3236D">
        <w:rPr>
          <w:rFonts w:ascii="Arial" w:eastAsia="Times New Roman" w:hAnsi="Arial" w:cs="Arial"/>
          <w:color w:val="000000"/>
          <w:sz w:val="28"/>
          <w:szCs w:val="28"/>
          <w:lang w:eastAsia="ru-RU"/>
        </w:rPr>
        <w:t>миқдордаги</w:t>
      </w:r>
      <w:proofErr w:type="spellEnd"/>
      <w:r w:rsidRPr="00F3236D">
        <w:rPr>
          <w:rFonts w:ascii="Arial" w:eastAsia="Times New Roman" w:hAnsi="Arial" w:cs="Arial"/>
          <w:color w:val="000000"/>
          <w:sz w:val="28"/>
          <w:szCs w:val="28"/>
          <w:lang w:eastAsia="ru-RU"/>
        </w:rPr>
        <w:t xml:space="preserve"> устав </w:t>
      </w:r>
      <w:proofErr w:type="spellStart"/>
      <w:r w:rsidRPr="00F3236D">
        <w:rPr>
          <w:rFonts w:ascii="Arial" w:eastAsia="Times New Roman" w:hAnsi="Arial" w:cs="Arial"/>
          <w:color w:val="000000"/>
          <w:sz w:val="28"/>
          <w:szCs w:val="28"/>
          <w:lang w:eastAsia="ru-RU"/>
        </w:rPr>
        <w:t>капиталининг</w:t>
      </w:r>
      <w:proofErr w:type="spellEnd"/>
      <w:r w:rsidRPr="00F3236D">
        <w:rPr>
          <w:rFonts w:ascii="Arial" w:eastAsia="Times New Roman" w:hAnsi="Arial" w:cs="Arial"/>
          <w:color w:val="000000"/>
          <w:sz w:val="28"/>
          <w:szCs w:val="28"/>
          <w:lang w:eastAsia="ru-RU"/>
        </w:rPr>
        <w:t xml:space="preserve"> </w:t>
      </w:r>
      <w:proofErr w:type="spellStart"/>
      <w:r w:rsidRPr="00F3236D">
        <w:rPr>
          <w:rFonts w:ascii="Arial" w:eastAsia="Times New Roman" w:hAnsi="Arial" w:cs="Arial"/>
          <w:color w:val="000000"/>
          <w:sz w:val="28"/>
          <w:szCs w:val="28"/>
          <w:lang w:eastAsia="ru-RU"/>
        </w:rPr>
        <w:t>мавжудлиги</w:t>
      </w:r>
      <w:proofErr w:type="spellEnd"/>
      <w:r w:rsidRPr="00F3236D">
        <w:rPr>
          <w:rFonts w:ascii="Arial" w:eastAsia="Times New Roman" w:hAnsi="Arial" w:cs="Arial"/>
          <w:color w:val="000000"/>
          <w:sz w:val="28"/>
          <w:szCs w:val="28"/>
          <w:lang w:eastAsia="ru-RU"/>
        </w:rPr>
        <w:t>;</w:t>
      </w:r>
    </w:p>
    <w:p w14:paraId="3C6FD822" w14:textId="77777777" w:rsidR="000167A7" w:rsidRPr="00F3236D" w:rsidRDefault="000167A7" w:rsidP="009626D9">
      <w:pPr>
        <w:pStyle w:val="a3"/>
        <w:numPr>
          <w:ilvl w:val="0"/>
          <w:numId w:val="3"/>
        </w:numPr>
        <w:tabs>
          <w:tab w:val="left" w:pos="1134"/>
        </w:tabs>
        <w:spacing w:before="120" w:after="0" w:line="240" w:lineRule="auto"/>
        <w:ind w:left="0" w:firstLine="709"/>
        <w:contextualSpacing w:val="0"/>
        <w:jc w:val="both"/>
        <w:rPr>
          <w:rFonts w:ascii="Arial" w:eastAsia="Times New Roman" w:hAnsi="Arial" w:cs="Arial"/>
          <w:color w:val="000000"/>
          <w:sz w:val="28"/>
          <w:szCs w:val="28"/>
          <w:lang w:val="uz-Cyrl-UZ" w:eastAsia="ru-RU"/>
        </w:rPr>
      </w:pPr>
      <w:r w:rsidRPr="00F3236D">
        <w:rPr>
          <w:rFonts w:ascii="Arial" w:eastAsia="Times New Roman" w:hAnsi="Arial" w:cs="Arial"/>
          <w:color w:val="000000"/>
          <w:sz w:val="28"/>
          <w:szCs w:val="28"/>
          <w:lang w:val="uz-Cyrl-UZ" w:eastAsia="ru-RU"/>
        </w:rPr>
        <w:t>«Standard &amp; Poor’s», «Moody’s Investors Service», «Fitch-IBCA» рейтинг агентликларининг мос равишда «А+», «А1», «А+» рейтинг баҳосидан кам бўлмаган узоқ муддатли кредит рейтингининг мавжудлиги.</w:t>
      </w:r>
    </w:p>
    <w:p w14:paraId="29C367B8" w14:textId="77777777" w:rsidR="000167A7" w:rsidRPr="001B3336" w:rsidRDefault="000167A7" w:rsidP="009626D9">
      <w:pPr>
        <w:tabs>
          <w:tab w:val="left" w:pos="1134"/>
        </w:tabs>
        <w:spacing w:after="80" w:line="288" w:lineRule="auto"/>
        <w:ind w:firstLine="709"/>
        <w:jc w:val="both"/>
        <w:rPr>
          <w:rFonts w:ascii="Arial" w:eastAsia="Times New Roman" w:hAnsi="Arial" w:cs="Arial"/>
          <w:color w:val="000000"/>
          <w:sz w:val="28"/>
          <w:szCs w:val="28"/>
          <w:lang w:val="uz-Cyrl-UZ" w:eastAsia="ru-RU"/>
        </w:rPr>
      </w:pPr>
    </w:p>
    <w:p w14:paraId="486ECFBD" w14:textId="77777777" w:rsidR="000167A7" w:rsidRPr="001B3336" w:rsidRDefault="000167A7" w:rsidP="009626D9">
      <w:pPr>
        <w:tabs>
          <w:tab w:val="left" w:pos="1134"/>
        </w:tabs>
        <w:spacing w:after="80" w:line="288" w:lineRule="auto"/>
        <w:ind w:firstLine="709"/>
        <w:jc w:val="both"/>
        <w:rPr>
          <w:rFonts w:ascii="Arial" w:eastAsia="Times New Roman" w:hAnsi="Arial" w:cs="Arial"/>
          <w:color w:val="000000"/>
          <w:sz w:val="28"/>
          <w:szCs w:val="28"/>
          <w:lang w:val="uz-Cyrl-UZ" w:eastAsia="ru-RU"/>
        </w:rPr>
      </w:pPr>
    </w:p>
    <w:p w14:paraId="5E2473F4" w14:textId="77777777" w:rsidR="000167A7" w:rsidRPr="001B3336" w:rsidRDefault="000167A7" w:rsidP="000167A7">
      <w:pPr>
        <w:spacing w:after="80" w:line="288" w:lineRule="auto"/>
        <w:ind w:firstLine="709"/>
        <w:jc w:val="both"/>
        <w:rPr>
          <w:rFonts w:ascii="Arial" w:eastAsia="Times New Roman" w:hAnsi="Arial" w:cs="Arial"/>
          <w:color w:val="000000"/>
          <w:sz w:val="28"/>
          <w:szCs w:val="28"/>
          <w:lang w:val="uz-Cyrl-UZ" w:eastAsia="ru-RU"/>
        </w:rPr>
      </w:pPr>
    </w:p>
    <w:p w14:paraId="37813FDE" w14:textId="77777777" w:rsidR="000E2680" w:rsidRDefault="000E2680" w:rsidP="00F3236D">
      <w:pPr>
        <w:spacing w:after="80" w:line="288" w:lineRule="auto"/>
        <w:ind w:firstLine="709"/>
        <w:jc w:val="both"/>
        <w:rPr>
          <w:rFonts w:ascii="Arial" w:eastAsia="Times New Roman" w:hAnsi="Arial" w:cs="Arial"/>
          <w:i/>
          <w:color w:val="000000"/>
          <w:sz w:val="24"/>
          <w:szCs w:val="28"/>
          <w:lang w:val="uz-Cyrl-UZ" w:eastAsia="ru-RU"/>
        </w:rPr>
      </w:pPr>
    </w:p>
    <w:p w14:paraId="747BF486" w14:textId="24D05BD1" w:rsidR="00D1014E" w:rsidRDefault="00D1014E" w:rsidP="00F3236D">
      <w:pPr>
        <w:spacing w:after="80" w:line="288" w:lineRule="auto"/>
        <w:ind w:firstLine="709"/>
        <w:jc w:val="both"/>
        <w:rPr>
          <w:rFonts w:ascii="Arial" w:eastAsia="Times New Roman" w:hAnsi="Arial" w:cs="Arial"/>
          <w:i/>
          <w:color w:val="000000"/>
          <w:sz w:val="24"/>
          <w:szCs w:val="28"/>
          <w:lang w:val="uz-Cyrl-UZ" w:eastAsia="ru-RU"/>
        </w:rPr>
      </w:pPr>
    </w:p>
    <w:p w14:paraId="685F1CE7" w14:textId="23E4C66A"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1A9C8F4D" w14:textId="033238B2"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38B5AF39" w14:textId="2D0FFE25"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59959327" w14:textId="5A3B2478"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29F2FF9D" w14:textId="6A44F2B7"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722037A9" w14:textId="59043EC9"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12E9908B" w14:textId="255AF113"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2CDF31CE" w14:textId="098685C1"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08C5EF65" w14:textId="2C7DA499"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6B20502E" w14:textId="51B0E34E"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0A0D0513" w14:textId="3088664C"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7BC93484" w14:textId="70F0B405"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5D371E9F" w14:textId="269EAEE0"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30A79D8B" w14:textId="2953B2FE"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0B06776B" w14:textId="121FFFBE"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70A2D484" w14:textId="31BFCA82"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25C8AF20" w14:textId="1EF3268F"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711AFDCF" w14:textId="77777777" w:rsidR="003B10A0" w:rsidRDefault="003B10A0" w:rsidP="00F3236D">
      <w:pPr>
        <w:spacing w:after="80" w:line="288" w:lineRule="auto"/>
        <w:ind w:firstLine="709"/>
        <w:jc w:val="both"/>
        <w:rPr>
          <w:rFonts w:ascii="Arial" w:eastAsia="Times New Roman" w:hAnsi="Arial" w:cs="Arial"/>
          <w:i/>
          <w:color w:val="000000"/>
          <w:sz w:val="24"/>
          <w:szCs w:val="28"/>
          <w:lang w:val="uz-Cyrl-UZ" w:eastAsia="ru-RU"/>
        </w:rPr>
      </w:pPr>
    </w:p>
    <w:p w14:paraId="5260A074" w14:textId="77777777" w:rsidR="00D1014E" w:rsidRDefault="00D1014E" w:rsidP="00F3236D">
      <w:pPr>
        <w:spacing w:after="80" w:line="288" w:lineRule="auto"/>
        <w:ind w:firstLine="709"/>
        <w:jc w:val="both"/>
        <w:rPr>
          <w:rFonts w:ascii="Arial" w:eastAsia="Times New Roman" w:hAnsi="Arial" w:cs="Arial"/>
          <w:i/>
          <w:color w:val="000000"/>
          <w:sz w:val="24"/>
          <w:szCs w:val="28"/>
          <w:lang w:val="uz-Cyrl-UZ" w:eastAsia="ru-RU"/>
        </w:rPr>
      </w:pPr>
    </w:p>
    <w:p w14:paraId="5FF87202" w14:textId="77777777" w:rsidR="00D80A27" w:rsidRPr="00211BB9" w:rsidRDefault="000167A7" w:rsidP="00F3236D">
      <w:pPr>
        <w:spacing w:after="80" w:line="288" w:lineRule="auto"/>
        <w:ind w:firstLine="709"/>
        <w:jc w:val="both"/>
        <w:rPr>
          <w:rFonts w:ascii="Arial" w:eastAsia="Times New Roman" w:hAnsi="Arial" w:cs="Arial"/>
          <w:i/>
          <w:color w:val="000000"/>
          <w:sz w:val="24"/>
          <w:szCs w:val="28"/>
          <w:lang w:val="uz-Cyrl-UZ" w:eastAsia="ru-RU"/>
        </w:rPr>
      </w:pPr>
      <w:r w:rsidRPr="000772A9">
        <w:rPr>
          <w:rFonts w:ascii="Arial" w:eastAsia="Times New Roman" w:hAnsi="Arial" w:cs="Arial"/>
          <w:i/>
          <w:color w:val="000000"/>
          <w:sz w:val="24"/>
          <w:szCs w:val="28"/>
          <w:lang w:val="uz-Cyrl-UZ" w:eastAsia="ru-RU"/>
        </w:rPr>
        <w:t>Изох: Банк акция пакетини сотиб олувчи салоҳиятли инвесторга Ўзбекистон Республикаси Марказий банкининг</w:t>
      </w:r>
      <w:r w:rsidR="00F3236D" w:rsidRPr="000772A9">
        <w:rPr>
          <w:rFonts w:ascii="Arial" w:eastAsia="Times New Roman" w:hAnsi="Arial" w:cs="Arial"/>
          <w:i/>
          <w:color w:val="000000"/>
          <w:sz w:val="24"/>
          <w:szCs w:val="28"/>
          <w:lang w:val="uz-Cyrl-UZ" w:eastAsia="ru-RU"/>
        </w:rPr>
        <w:t xml:space="preserve"> дастлабки</w:t>
      </w:r>
      <w:r w:rsidRPr="000772A9">
        <w:rPr>
          <w:rFonts w:ascii="Arial" w:eastAsia="Times New Roman" w:hAnsi="Arial" w:cs="Arial"/>
          <w:i/>
          <w:color w:val="000000"/>
          <w:sz w:val="24"/>
          <w:szCs w:val="28"/>
          <w:lang w:val="uz-Cyrl-UZ" w:eastAsia="ru-RU"/>
        </w:rPr>
        <w:t xml:space="preserve"> ру</w:t>
      </w:r>
      <w:r w:rsidR="00261229">
        <w:rPr>
          <w:rFonts w:ascii="Arial" w:eastAsia="Times New Roman" w:hAnsi="Arial" w:cs="Arial"/>
          <w:i/>
          <w:color w:val="000000"/>
          <w:sz w:val="24"/>
          <w:szCs w:val="28"/>
          <w:lang w:val="uz-Cyrl-UZ" w:eastAsia="ru-RU"/>
        </w:rPr>
        <w:t>х</w:t>
      </w:r>
      <w:r w:rsidRPr="000772A9">
        <w:rPr>
          <w:rFonts w:ascii="Arial" w:eastAsia="Times New Roman" w:hAnsi="Arial" w:cs="Arial"/>
          <w:i/>
          <w:color w:val="000000"/>
          <w:sz w:val="24"/>
          <w:szCs w:val="28"/>
          <w:lang w:val="uz-Cyrl-UZ" w:eastAsia="ru-RU"/>
        </w:rPr>
        <w:t xml:space="preserve">сатномасини олиш учун Ўзбекистон Республикасининг </w:t>
      </w:r>
      <w:r w:rsidR="00F3236D" w:rsidRPr="000772A9">
        <w:rPr>
          <w:rFonts w:ascii="Arial" w:eastAsia="Times New Roman" w:hAnsi="Arial" w:cs="Arial"/>
          <w:i/>
          <w:color w:val="000000"/>
          <w:sz w:val="24"/>
          <w:szCs w:val="28"/>
          <w:lang w:val="uz-Cyrl-UZ" w:eastAsia="ru-RU"/>
        </w:rPr>
        <w:t>“</w:t>
      </w:r>
      <w:r w:rsidR="00F3236D" w:rsidRPr="00211BB9">
        <w:rPr>
          <w:rFonts w:ascii="Arial" w:eastAsia="Times New Roman" w:hAnsi="Arial" w:cs="Arial"/>
          <w:i/>
          <w:color w:val="000000"/>
          <w:sz w:val="24"/>
          <w:szCs w:val="28"/>
          <w:lang w:val="uz-Cyrl-UZ" w:eastAsia="ru-RU"/>
        </w:rPr>
        <w:t>Банклар ва банк фаолияти тўғрисида”</w:t>
      </w:r>
      <w:r w:rsidRPr="00211BB9">
        <w:rPr>
          <w:rFonts w:ascii="Arial" w:eastAsia="Times New Roman" w:hAnsi="Arial" w:cs="Arial"/>
          <w:i/>
          <w:color w:val="000000"/>
          <w:sz w:val="24"/>
          <w:szCs w:val="28"/>
          <w:lang w:val="uz-Cyrl-UZ" w:eastAsia="ru-RU"/>
        </w:rPr>
        <w:t xml:space="preserve">ги Қонуни </w:t>
      </w:r>
      <w:r w:rsidRPr="000772A9">
        <w:rPr>
          <w:rFonts w:ascii="Arial" w:eastAsia="Times New Roman" w:hAnsi="Arial" w:cs="Arial"/>
          <w:i/>
          <w:color w:val="000000"/>
          <w:sz w:val="24"/>
          <w:szCs w:val="28"/>
          <w:lang w:val="uz-Cyrl-UZ" w:eastAsia="ru-RU"/>
        </w:rPr>
        <w:t xml:space="preserve"> ва </w:t>
      </w:r>
      <w:r w:rsidRPr="00211BB9">
        <w:rPr>
          <w:rFonts w:ascii="Arial" w:eastAsia="Times New Roman" w:hAnsi="Arial" w:cs="Arial"/>
          <w:i/>
          <w:color w:val="000000"/>
          <w:sz w:val="24"/>
          <w:szCs w:val="28"/>
          <w:lang w:val="uz-Cyrl-UZ" w:eastAsia="ru-RU"/>
        </w:rPr>
        <w:t xml:space="preserve">“Банк фаолиятига </w:t>
      </w:r>
      <w:r w:rsidR="009626D9" w:rsidRPr="000772A9">
        <w:rPr>
          <w:rFonts w:ascii="Arial" w:eastAsia="Times New Roman" w:hAnsi="Arial" w:cs="Arial"/>
          <w:i/>
          <w:color w:val="000000"/>
          <w:sz w:val="24"/>
          <w:szCs w:val="28"/>
          <w:lang w:val="uz-Cyrl-UZ" w:eastAsia="ru-RU"/>
        </w:rPr>
        <w:t xml:space="preserve">дастлабки </w:t>
      </w:r>
      <w:r w:rsidRPr="00211BB9">
        <w:rPr>
          <w:rFonts w:ascii="Arial" w:eastAsia="Times New Roman" w:hAnsi="Arial" w:cs="Arial"/>
          <w:i/>
          <w:color w:val="000000"/>
          <w:sz w:val="24"/>
          <w:szCs w:val="28"/>
          <w:lang w:val="uz-Cyrl-UZ" w:eastAsia="ru-RU"/>
        </w:rPr>
        <w:t>рухсат бериш тартиби ва шартлари тўғрисида”ги Низом</w:t>
      </w:r>
      <w:r w:rsidR="009626D9">
        <w:rPr>
          <w:rFonts w:ascii="Arial" w:eastAsia="Times New Roman" w:hAnsi="Arial" w:cs="Arial"/>
          <w:i/>
          <w:color w:val="000000"/>
          <w:sz w:val="24"/>
          <w:szCs w:val="28"/>
          <w:lang w:val="uz-Cyrl-UZ" w:eastAsia="ru-RU"/>
        </w:rPr>
        <w:br/>
      </w:r>
      <w:r w:rsidR="00211BB9" w:rsidRPr="00211BB9">
        <w:rPr>
          <w:rFonts w:ascii="Arial" w:eastAsia="Times New Roman" w:hAnsi="Arial" w:cs="Arial"/>
          <w:i/>
          <w:color w:val="000000"/>
          <w:sz w:val="24"/>
          <w:szCs w:val="28"/>
          <w:lang w:val="uz-Cyrl-UZ" w:eastAsia="ru-RU"/>
        </w:rPr>
        <w:t>(ЎзР Адлия вазирлигида 2020 йил 30 июндаги</w:t>
      </w:r>
      <w:r w:rsidR="00211BB9">
        <w:rPr>
          <w:rFonts w:ascii="Arial" w:eastAsia="Times New Roman" w:hAnsi="Arial" w:cs="Arial"/>
          <w:i/>
          <w:color w:val="000000"/>
          <w:sz w:val="24"/>
          <w:szCs w:val="28"/>
          <w:lang w:val="uz-Cyrl-UZ" w:eastAsia="ru-RU"/>
        </w:rPr>
        <w:t xml:space="preserve"> </w:t>
      </w:r>
      <w:r w:rsidR="00211BB9" w:rsidRPr="00211BB9">
        <w:rPr>
          <w:rFonts w:ascii="Arial" w:eastAsia="Times New Roman" w:hAnsi="Arial" w:cs="Arial"/>
          <w:i/>
          <w:color w:val="000000"/>
          <w:sz w:val="24"/>
          <w:szCs w:val="28"/>
          <w:lang w:val="uz-Cyrl-UZ" w:eastAsia="ru-RU"/>
        </w:rPr>
        <w:t>3252-сон билан рўйхатга олинган)</w:t>
      </w:r>
      <w:r w:rsidRPr="00211BB9">
        <w:rPr>
          <w:rFonts w:ascii="Arial" w:eastAsia="Times New Roman" w:hAnsi="Arial" w:cs="Arial"/>
          <w:i/>
          <w:color w:val="000000"/>
          <w:sz w:val="24"/>
          <w:szCs w:val="28"/>
          <w:lang w:val="uz-Cyrl-UZ" w:eastAsia="ru-RU"/>
        </w:rPr>
        <w:t xml:space="preserve"> </w:t>
      </w:r>
      <w:r w:rsidR="009626D9">
        <w:rPr>
          <w:rFonts w:ascii="Arial" w:eastAsia="Times New Roman" w:hAnsi="Arial" w:cs="Arial"/>
          <w:i/>
          <w:color w:val="000000"/>
          <w:sz w:val="24"/>
          <w:szCs w:val="28"/>
          <w:lang w:val="uz-Cyrl-UZ" w:eastAsia="ru-RU"/>
        </w:rPr>
        <w:br/>
      </w:r>
      <w:r w:rsidRPr="000772A9">
        <w:rPr>
          <w:rFonts w:ascii="Arial" w:eastAsia="Times New Roman" w:hAnsi="Arial" w:cs="Arial"/>
          <w:i/>
          <w:color w:val="000000"/>
          <w:sz w:val="24"/>
          <w:szCs w:val="28"/>
          <w:lang w:val="uz-Cyrl-UZ" w:eastAsia="ru-RU"/>
        </w:rPr>
        <w:t>ва бошқа талаблар қўлланилиши мумкин.</w:t>
      </w:r>
    </w:p>
    <w:sectPr w:rsidR="00D80A27" w:rsidRPr="00211BB9" w:rsidSect="00910D28">
      <w:footerReference w:type="default" r:id="rId7"/>
      <w:pgSz w:w="11906" w:h="16838"/>
      <w:pgMar w:top="1134" w:right="850" w:bottom="1134" w:left="1134"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9C4D" w14:textId="77777777" w:rsidR="008612FC" w:rsidRDefault="008612FC" w:rsidP="00910D28">
      <w:pPr>
        <w:spacing w:after="0" w:line="240" w:lineRule="auto"/>
      </w:pPr>
      <w:r>
        <w:separator/>
      </w:r>
    </w:p>
  </w:endnote>
  <w:endnote w:type="continuationSeparator" w:id="0">
    <w:p w14:paraId="6AB6A1E5" w14:textId="77777777" w:rsidR="008612FC" w:rsidRDefault="008612FC" w:rsidP="0091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431169"/>
      <w:docPartObj>
        <w:docPartGallery w:val="Page Numbers (Bottom of Page)"/>
        <w:docPartUnique/>
      </w:docPartObj>
    </w:sdtPr>
    <w:sdtEndPr/>
    <w:sdtContent>
      <w:p w14:paraId="70BF63C4" w14:textId="77777777" w:rsidR="00910D28" w:rsidRDefault="00910D28" w:rsidP="00910D28">
        <w:pPr>
          <w:pStyle w:val="a7"/>
          <w:jc w:val="center"/>
        </w:pPr>
        <w:r>
          <w:fldChar w:fldCharType="begin"/>
        </w:r>
        <w:r>
          <w:instrText>PAGE   \* MERGEFORMAT</w:instrText>
        </w:r>
        <w:r>
          <w:fldChar w:fldCharType="separate"/>
        </w:r>
        <w:r w:rsidR="00EB12FD">
          <w:rPr>
            <w:noProof/>
          </w:rPr>
          <w:t>1</w:t>
        </w:r>
        <w:r>
          <w:fldChar w:fldCharType="end"/>
        </w:r>
      </w:p>
    </w:sdtContent>
  </w:sdt>
  <w:p w14:paraId="796337AF" w14:textId="77777777" w:rsidR="00910D28" w:rsidRDefault="00910D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A3F9" w14:textId="77777777" w:rsidR="008612FC" w:rsidRDefault="008612FC" w:rsidP="00910D28">
      <w:pPr>
        <w:spacing w:after="0" w:line="240" w:lineRule="auto"/>
      </w:pPr>
      <w:r>
        <w:separator/>
      </w:r>
    </w:p>
  </w:footnote>
  <w:footnote w:type="continuationSeparator" w:id="0">
    <w:p w14:paraId="0A72AE4B" w14:textId="77777777" w:rsidR="008612FC" w:rsidRDefault="008612FC" w:rsidP="00910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9660E"/>
    <w:multiLevelType w:val="hybridMultilevel"/>
    <w:tmpl w:val="55CE2D0C"/>
    <w:lvl w:ilvl="0" w:tplc="7E784F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9635915"/>
    <w:multiLevelType w:val="hybridMultilevel"/>
    <w:tmpl w:val="A216C2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7229C"/>
    <w:multiLevelType w:val="hybridMultilevel"/>
    <w:tmpl w:val="1FDA321C"/>
    <w:lvl w:ilvl="0" w:tplc="64520FC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02"/>
    <w:rsid w:val="000167A7"/>
    <w:rsid w:val="000327DB"/>
    <w:rsid w:val="000473F5"/>
    <w:rsid w:val="000772A9"/>
    <w:rsid w:val="000B0FCF"/>
    <w:rsid w:val="000E2680"/>
    <w:rsid w:val="001B3336"/>
    <w:rsid w:val="00211BB9"/>
    <w:rsid w:val="00261229"/>
    <w:rsid w:val="003B10A0"/>
    <w:rsid w:val="0040286C"/>
    <w:rsid w:val="00642CC4"/>
    <w:rsid w:val="00647C1B"/>
    <w:rsid w:val="006D3553"/>
    <w:rsid w:val="00732BC4"/>
    <w:rsid w:val="00736F9C"/>
    <w:rsid w:val="00767A2B"/>
    <w:rsid w:val="007865F6"/>
    <w:rsid w:val="008612FC"/>
    <w:rsid w:val="00910D28"/>
    <w:rsid w:val="009626D9"/>
    <w:rsid w:val="00B35CE9"/>
    <w:rsid w:val="00BD1A8C"/>
    <w:rsid w:val="00CB1702"/>
    <w:rsid w:val="00D1014E"/>
    <w:rsid w:val="00D80A27"/>
    <w:rsid w:val="00E45BB7"/>
    <w:rsid w:val="00EB12FD"/>
    <w:rsid w:val="00F3236D"/>
    <w:rsid w:val="00FB0767"/>
    <w:rsid w:val="00FD1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E5E48"/>
  <w15:docId w15:val="{84C2E388-ECA1-49B8-94D5-8CD1D7EA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w:basedOn w:val="a"/>
    <w:link w:val="a4"/>
    <w:uiPriority w:val="34"/>
    <w:qFormat/>
    <w:rsid w:val="006D3553"/>
    <w:pPr>
      <w:ind w:left="720"/>
      <w:contextualSpacing/>
    </w:pPr>
  </w:style>
  <w:style w:type="character" w:customStyle="1" w:styleId="a4">
    <w:name w:val="Абзац списка Знак"/>
    <w:aliases w:val="Абзац Знак"/>
    <w:link w:val="a3"/>
    <w:uiPriority w:val="34"/>
    <w:locked/>
    <w:rsid w:val="006D3553"/>
  </w:style>
  <w:style w:type="paragraph" w:styleId="a5">
    <w:name w:val="Balloon Text"/>
    <w:basedOn w:val="a"/>
    <w:link w:val="a6"/>
    <w:uiPriority w:val="99"/>
    <w:semiHidden/>
    <w:unhideWhenUsed/>
    <w:rsid w:val="000772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72A9"/>
    <w:rPr>
      <w:rFonts w:ascii="Segoe UI" w:hAnsi="Segoe UI" w:cs="Segoe UI"/>
      <w:sz w:val="18"/>
      <w:szCs w:val="18"/>
    </w:rPr>
  </w:style>
  <w:style w:type="paragraph" w:styleId="a7">
    <w:name w:val="footer"/>
    <w:basedOn w:val="a"/>
    <w:link w:val="a8"/>
    <w:uiPriority w:val="99"/>
    <w:rsid w:val="000473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0473F5"/>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10D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Shovvoz Yunusov</dc:creator>
  <cp:lastModifiedBy>WINDOWS 10</cp:lastModifiedBy>
  <cp:revision>3</cp:revision>
  <cp:lastPrinted>2021-05-20T07:03:00Z</cp:lastPrinted>
  <dcterms:created xsi:type="dcterms:W3CDTF">2021-05-20T15:34:00Z</dcterms:created>
  <dcterms:modified xsi:type="dcterms:W3CDTF">2021-05-20T15:36:00Z</dcterms:modified>
</cp:coreProperties>
</file>